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tyles.xml" ContentType="application/vnd.openxmlformats-officedocument.wordprocessingml.styles+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w:body>
    <w:p>
      <w:r>
        <w:t xml:space="preserve">Casino Royale is a 2006 British spy film, the twenty-first in the Eon Productions James Bond film series, and the third screen adaptation of Ian Fleming's 1953 novel of the same name. Directed by Martin Campbell and written by Neal Purvis &amp; Robert Wade and Paul Haggis, it is the first film to star Daniel Craig as the fictional MI6 agent James Bond, and was produced by Eon Productions for Metro-Goldwyn-Mayer and Columbia Pictures, making it the first Eon-produced Bond film to be co-produced by the latter studio. Following Die Another Day, Eon Productions decided to reboot the series,[3][4] allowing them to show a less experienced and more vulnerable Bond.[5]</w:t>
      </w:r>
    </w:p>
    <w:p/>
    <w:p>
      <w:r>
        <w:t xml:space="preserve">Casino Royale takes place at the beginning of Bond's career as Agent 007, as he is earning his licence to kill. The plot sees Bond on an assignment to bankrupt terrorist financier Le Chiffre in a high-stakes poker game; Bond falls in love with Vesper Lynd, a treasury employee assigned to provide the money he needs for the game. The film begins a story arc that continues in Quantum of Solace (2008).</w:t>
      </w:r>
    </w:p>
    <w:p/>
    <w:p>
      <w:r>
        <w:t xml:space="preserve">Casting involved a widespread search for a new actor to succeed Pierce Brosnan as James Bond; the choice of Craig, announced in October 2005, drew significant controversy. Location filming took place in the Czech Republic, The Bahamas, Italy and the United Kingdom with interior sets built at Barrandov Studios and Pinewood Studios.</w:t>
      </w:r>
    </w:p>
    <w:p/>
    <w:p>
      <w:r>
        <w:t xml:space="preserve">Casino Royale premiered at the Odeon Leicester Square on 14 November 2006. It received an overwhelmingly positive critical response, with reviewers highlighting Craig's reinvention of the character and the film's departure from the tropes of previous Bond films.[6] It earned almost $600 million worldwide, becoming the highest-</w:t>
      </w:r>
    </w:p>
    <w:sectPr>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GB" w:eastAsia="zh-TW" w:bidi="ar-SA"/>
        <w:sz w:val="22"/>
        <w:szCs w:val="22"/>
      </w:rPr>
    </w:rPrDefault>
    <w:pPrDefault>
      <w:pPr>
        <w:spacing w:after="200" w:line="276" w:lineRule="auto"/>
      </w:pPr>
    </w:pPrDefault>
  </w:docDefaults>
  <w:style w:type="paragraph" w:default="1" w:styleId="Normal">
    <w:name w:val="Normal"/>
    <w:qFormat/>
    <w:rsid w:val="00090451"/>
    <w:rPr>
      <w:sz w:val="24"/>
      <w:szCs w:val="24"/>
    </w:rPr>
  </w:style>
  <w:style w:type="paragraph" w:styleId="CommentText">
    <w:name w:val="annotation text"/>
    <w:basedOn w:val="Normal"/>
    <w:uiPriority w:val="99"/>
    <w:semiHidden/>
    <w:unhideWhenUsed/>
    <w:rsid w:val="00E338F3"/>
    <w:pPr>
      <w:spacing w:line="240" w:lineRule="auto"/>
    </w:pPr>
    <w:rPr>
      <w:sz w:val="20"/>
      <w:szCs w:val="20"/>
    </w:rPr>
  </w:style>
</w:styles>
</file>

<file path=word/_rels/document.xml.rels><?xml version="1.0" encoding="UTF-8" standalone="yes"?><Relationships xmlns="http://schemas.openxmlformats.org/package/2006/relationships"><Relationship Id="rId1" Type="http://schemas.openxmlformats.org/officeDocument/2006/relationships/fontTable" Target="fontTable.xml"/><Relationship Id="rId2" Type="http://schemas.openxmlformats.org/officeDocument/2006/relationships/numbering" Target="numbering.xml"/><Relationship Id="rId3" Type="http://schemas.openxmlformats.org/officeDocument/2006/relationships/styles" Target="styles.xml"/></Relationships>
</file>